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DC5F" w14:textId="5E03D8F6" w:rsidR="008B22F2" w:rsidRPr="008B22F2" w:rsidRDefault="008B22F2" w:rsidP="008B22F2">
      <w:pPr>
        <w:spacing w:after="0" w:line="240" w:lineRule="auto"/>
        <w:rPr>
          <w:rFonts w:ascii="Calibri" w:hAnsi="Calibri" w:cs="Calibri"/>
          <w:i/>
          <w:iCs/>
          <w:kern w:val="0"/>
          <w14:ligatures w14:val="none"/>
        </w:rPr>
      </w:pPr>
      <w:r w:rsidRPr="008B22F2">
        <w:rPr>
          <w:rFonts w:ascii="Calibri" w:hAnsi="Calibri" w:cs="Calibri"/>
          <w:b/>
          <w:bCs/>
          <w:kern w:val="0"/>
          <w14:ligatures w14:val="none"/>
        </w:rPr>
        <w:t xml:space="preserve">Regeling tegemoetkoming woon-/werkverkeer CAO </w:t>
      </w:r>
      <w:r>
        <w:rPr>
          <w:rFonts w:ascii="Calibri" w:hAnsi="Calibri" w:cs="Calibri"/>
          <w:b/>
          <w:bCs/>
          <w:kern w:val="0"/>
          <w14:ligatures w14:val="none"/>
        </w:rPr>
        <w:t>PO</w:t>
      </w:r>
      <w:r w:rsidRPr="008B22F2">
        <w:rPr>
          <w:rFonts w:ascii="Calibri" w:hAnsi="Calibri" w:cs="Calibri"/>
          <w:b/>
          <w:bCs/>
          <w:kern w:val="0"/>
          <w14:ligatures w14:val="none"/>
        </w:rPr>
        <w:t xml:space="preserve"> eigen beleid</w:t>
      </w:r>
      <w:r w:rsidRPr="008B22F2">
        <w:rPr>
          <w:rFonts w:ascii="Calibri" w:hAnsi="Calibri" w:cs="Calibri"/>
          <w:i/>
          <w:iCs/>
          <w:kern w:val="0"/>
          <w14:ligatures w14:val="none"/>
        </w:rPr>
        <w:t xml:space="preserve"> </w:t>
      </w:r>
    </w:p>
    <w:p w14:paraId="01AF6657" w14:textId="77777777" w:rsidR="005B1104" w:rsidRPr="005B1104" w:rsidRDefault="005B1104" w:rsidP="005B1104">
      <w:pPr>
        <w:spacing w:after="0" w:line="240" w:lineRule="auto"/>
        <w:rPr>
          <w:rFonts w:ascii="Calibri" w:hAnsi="Calibri" w:cs="Calibri"/>
          <w:b/>
          <w:bCs/>
          <w:kern w:val="0"/>
          <w14:ligatures w14:val="none"/>
        </w:rPr>
      </w:pPr>
    </w:p>
    <w:p w14:paraId="2F8DF353" w14:textId="2AC3F73E" w:rsidR="005B1104" w:rsidRDefault="005B1104" w:rsidP="005B1104">
      <w:pPr>
        <w:keepNext/>
        <w:keepLines/>
        <w:spacing w:after="34" w:line="260" w:lineRule="auto"/>
        <w:ind w:left="-5" w:hanging="10"/>
        <w:outlineLvl w:val="2"/>
        <w:rPr>
          <w:rFonts w:ascii="Garamond" w:eastAsia="Garamond" w:hAnsi="Garamond" w:cs="Garamond"/>
          <w:bCs/>
          <w:color w:val="000000"/>
          <w:sz w:val="20"/>
          <w:lang w:eastAsia="nl-NL"/>
        </w:rPr>
      </w:pPr>
      <w:r w:rsidRPr="005B1104">
        <w:rPr>
          <w:rFonts w:ascii="Garamond" w:eastAsia="Garamond" w:hAnsi="Garamond" w:cs="Garamond"/>
          <w:bCs/>
          <w:color w:val="000000"/>
          <w:sz w:val="20"/>
          <w:lang w:eastAsia="nl-NL"/>
        </w:rPr>
        <w:t>Conform CAO PO</w:t>
      </w:r>
    </w:p>
    <w:p w14:paraId="7D988C0D" w14:textId="77777777" w:rsidR="00E23C8B" w:rsidRDefault="00E23C8B" w:rsidP="00DD0F5F">
      <w:pPr>
        <w:spacing w:after="0" w:line="240" w:lineRule="auto"/>
        <w:rPr>
          <w:rFonts w:ascii="Calibri" w:hAnsi="Calibri" w:cs="Calibri"/>
          <w:kern w:val="0"/>
          <w14:ligatures w14:val="none"/>
        </w:rPr>
      </w:pPr>
    </w:p>
    <w:p w14:paraId="2D7D3D0E" w14:textId="1C4B66FC" w:rsidR="006D2E00" w:rsidRDefault="00DD0F5F" w:rsidP="00DD0F5F">
      <w:pPr>
        <w:spacing w:after="0" w:line="240" w:lineRule="auto"/>
        <w:rPr>
          <w:rFonts w:ascii="Calibri" w:hAnsi="Calibri" w:cs="Calibri"/>
          <w:kern w:val="0"/>
          <w14:ligatures w14:val="none"/>
        </w:rPr>
      </w:pPr>
      <w:r w:rsidRPr="00DD0F5F">
        <w:rPr>
          <w:rFonts w:ascii="Calibri" w:hAnsi="Calibri" w:cs="Calibri"/>
          <w:kern w:val="0"/>
          <w14:ligatures w14:val="none"/>
        </w:rPr>
        <w:t xml:space="preserve">In aanvulling op de CAO </w:t>
      </w:r>
      <w:r w:rsidR="0048597A">
        <w:rPr>
          <w:rFonts w:ascii="Calibri" w:hAnsi="Calibri" w:cs="Calibri"/>
          <w:kern w:val="0"/>
          <w14:ligatures w14:val="none"/>
        </w:rPr>
        <w:t>PO</w:t>
      </w:r>
      <w:r w:rsidRPr="00DD0F5F">
        <w:rPr>
          <w:rFonts w:ascii="Calibri" w:hAnsi="Calibri" w:cs="Calibri"/>
          <w:kern w:val="0"/>
          <w14:ligatures w14:val="none"/>
        </w:rPr>
        <w:t xml:space="preserve"> hanteert de werkgever in </w:t>
      </w:r>
      <w:r w:rsidR="00E23C8B">
        <w:rPr>
          <w:rFonts w:ascii="Calibri" w:hAnsi="Calibri" w:cs="Calibri"/>
          <w:kern w:val="0"/>
          <w14:ligatures w14:val="none"/>
        </w:rPr>
        <w:t xml:space="preserve">afwijking van de CAO PO in </w:t>
      </w:r>
      <w:r w:rsidRPr="00DD0F5F">
        <w:rPr>
          <w:rFonts w:ascii="Calibri" w:hAnsi="Calibri" w:cs="Calibri"/>
          <w:kern w:val="0"/>
          <w14:ligatures w14:val="none"/>
        </w:rPr>
        <w:t xml:space="preserve">eigen beleid </w:t>
      </w:r>
      <w:r w:rsidR="006D2E00">
        <w:rPr>
          <w:rFonts w:ascii="Calibri" w:hAnsi="Calibri" w:cs="Calibri"/>
          <w:kern w:val="0"/>
          <w14:ligatures w14:val="none"/>
        </w:rPr>
        <w:t>:</w:t>
      </w:r>
    </w:p>
    <w:p w14:paraId="35C2F1A5" w14:textId="6D6E51F2" w:rsidR="006D2E00" w:rsidRPr="002723E9" w:rsidRDefault="00DD0F5F" w:rsidP="002723E9">
      <w:pPr>
        <w:pStyle w:val="Lijstalinea"/>
        <w:numPr>
          <w:ilvl w:val="0"/>
          <w:numId w:val="6"/>
        </w:numPr>
        <w:spacing w:after="0" w:line="240" w:lineRule="auto"/>
        <w:rPr>
          <w:rFonts w:ascii="Calibri" w:hAnsi="Calibri" w:cs="Calibri"/>
          <w:kern w:val="0"/>
          <w14:ligatures w14:val="none"/>
        </w:rPr>
      </w:pPr>
      <w:r w:rsidRPr="002723E9">
        <w:rPr>
          <w:rFonts w:ascii="Calibri" w:hAnsi="Calibri" w:cs="Calibri"/>
          <w:kern w:val="0"/>
          <w14:ligatures w14:val="none"/>
        </w:rPr>
        <w:t xml:space="preserve">voor de tegemoetkoming in plaats van de maximale afstand enkele reis woon-/werkverkeer geen </w:t>
      </w:r>
      <w:r w:rsidR="00E006B8" w:rsidRPr="002723E9">
        <w:rPr>
          <w:rFonts w:ascii="Calibri" w:hAnsi="Calibri" w:cs="Calibri"/>
          <w:kern w:val="0"/>
          <w14:ligatures w14:val="none"/>
        </w:rPr>
        <w:t>25</w:t>
      </w:r>
      <w:r w:rsidR="0048597A" w:rsidRPr="002723E9">
        <w:rPr>
          <w:rFonts w:ascii="Calibri" w:hAnsi="Calibri" w:cs="Calibri"/>
          <w:kern w:val="0"/>
          <w14:ligatures w14:val="none"/>
        </w:rPr>
        <w:t xml:space="preserve"> kilometer</w:t>
      </w:r>
      <w:r w:rsidRPr="002723E9">
        <w:rPr>
          <w:rFonts w:ascii="Calibri" w:hAnsi="Calibri" w:cs="Calibri"/>
          <w:kern w:val="0"/>
          <w14:ligatures w14:val="none"/>
        </w:rPr>
        <w:t xml:space="preserve"> maar 50 kilometer enkele reis</w:t>
      </w:r>
      <w:r w:rsidR="006D2E00" w:rsidRPr="002723E9">
        <w:rPr>
          <w:rFonts w:ascii="Calibri" w:hAnsi="Calibri" w:cs="Calibri"/>
          <w:kern w:val="0"/>
          <w14:ligatures w14:val="none"/>
        </w:rPr>
        <w:t>.</w:t>
      </w:r>
    </w:p>
    <w:p w14:paraId="3B407A79" w14:textId="0947B9B4" w:rsidR="009343ED" w:rsidRPr="00EA65C7" w:rsidRDefault="009343ED" w:rsidP="009343ED">
      <w:pPr>
        <w:spacing w:after="0" w:line="240" w:lineRule="auto"/>
        <w:ind w:firstLine="360"/>
        <w:rPr>
          <w:rFonts w:ascii="Calibri" w:hAnsi="Calibri" w:cs="Calibri"/>
          <w:kern w:val="0"/>
          <w14:ligatures w14:val="none"/>
        </w:rPr>
      </w:pPr>
      <w:r>
        <w:rPr>
          <w:rFonts w:ascii="Calibri" w:hAnsi="Calibri" w:cs="Calibri"/>
          <w:kern w:val="0"/>
          <w14:ligatures w14:val="none"/>
        </w:rPr>
        <w:t>d)</w:t>
      </w:r>
      <w:r>
        <w:rPr>
          <w:rFonts w:ascii="Calibri" w:hAnsi="Calibri" w:cs="Calibri"/>
          <w:kern w:val="0"/>
          <w14:ligatures w14:val="none"/>
        </w:rPr>
        <w:tab/>
      </w:r>
      <w:r w:rsidRPr="00EA65C7">
        <w:t xml:space="preserve">de </w:t>
      </w:r>
      <w:r w:rsidR="009847E9" w:rsidRPr="00EA65C7">
        <w:t xml:space="preserve">berekening van de </w:t>
      </w:r>
      <w:r w:rsidRPr="00EA65C7">
        <w:t xml:space="preserve">vaste vergoeding vergoeding/tegemoetkoming woon-/werkverkeer </w:t>
      </w:r>
      <w:r w:rsidR="009847E9" w:rsidRPr="00EA65C7">
        <w:t>(conform CAO VO)</w:t>
      </w:r>
      <w:r w:rsidRPr="00EA65C7">
        <w:rPr>
          <w:rFonts w:eastAsia="Calibri" w:cstheme="minorHAnsi"/>
          <w:kern w:val="0"/>
          <w14:ligatures w14:val="none"/>
        </w:rPr>
        <w:t>:</w:t>
      </w:r>
    </w:p>
    <w:p w14:paraId="33A7451B" w14:textId="77777777" w:rsidR="009343ED" w:rsidRPr="00EA65C7" w:rsidRDefault="009343ED" w:rsidP="009343ED">
      <w:pPr>
        <w:numPr>
          <w:ilvl w:val="0"/>
          <w:numId w:val="1"/>
        </w:numPr>
        <w:spacing w:after="0" w:line="240" w:lineRule="auto"/>
        <w:rPr>
          <w:rFonts w:eastAsia="Times New Roman" w:cstheme="minorHAnsi"/>
          <w:kern w:val="0"/>
          <w:lang w:eastAsia="nl-NL"/>
          <w14:ligatures w14:val="none"/>
        </w:rPr>
      </w:pPr>
      <w:r w:rsidRPr="00EA65C7">
        <w:rPr>
          <w:rFonts w:eastAsia="Times New Roman" w:cstheme="minorHAnsi"/>
          <w:kern w:val="0"/>
          <w:lang w:eastAsia="nl-NL"/>
          <w14:ligatures w14:val="none"/>
        </w:rPr>
        <w:t>Aantal kilometers enkele reis x 2 x aantal reisdagen per week x 13/3 x € 0,17 x 10/12 (voor directie en leraren)</w:t>
      </w:r>
    </w:p>
    <w:p w14:paraId="1F0106C5" w14:textId="06C33A1B" w:rsidR="00EA65C7" w:rsidRDefault="009343ED" w:rsidP="00EA65C7">
      <w:pPr>
        <w:numPr>
          <w:ilvl w:val="0"/>
          <w:numId w:val="1"/>
        </w:numPr>
        <w:spacing w:after="0" w:line="240" w:lineRule="auto"/>
        <w:rPr>
          <w:rFonts w:eastAsia="Times New Roman" w:cstheme="minorHAnsi"/>
          <w:kern w:val="0"/>
          <w:lang w:eastAsia="nl-NL"/>
          <w14:ligatures w14:val="none"/>
        </w:rPr>
      </w:pPr>
      <w:r w:rsidRPr="00EA65C7">
        <w:rPr>
          <w:rFonts w:eastAsia="Times New Roman" w:cstheme="minorHAnsi"/>
          <w:kern w:val="0"/>
          <w:lang w:eastAsia="nl-NL"/>
          <w14:ligatures w14:val="none"/>
        </w:rPr>
        <w:t>Aantal kilometers enkele reis x 2 x aantal reisdagen per week x13/3x€ 0,17 x 11/12 (voor OOP)</w:t>
      </w:r>
    </w:p>
    <w:p w14:paraId="79EB9A56" w14:textId="77777777" w:rsidR="00EA65C7" w:rsidRPr="00EA65C7" w:rsidRDefault="00EA65C7" w:rsidP="00EA65C7">
      <w:pPr>
        <w:spacing w:after="0" w:line="240" w:lineRule="auto"/>
        <w:ind w:left="360"/>
        <w:rPr>
          <w:rFonts w:ascii="Calibri" w:eastAsia="Calibri" w:hAnsi="Calibri" w:cs="Calibri"/>
          <w:kern w:val="0"/>
          <w14:ligatures w14:val="none"/>
        </w:rPr>
      </w:pPr>
      <w:r>
        <w:rPr>
          <w:rFonts w:eastAsia="Times New Roman" w:cstheme="minorHAnsi"/>
          <w:kern w:val="0"/>
          <w:lang w:eastAsia="nl-NL"/>
          <w14:ligatures w14:val="none"/>
        </w:rPr>
        <w:t>e)</w:t>
      </w:r>
      <w:r>
        <w:rPr>
          <w:rFonts w:eastAsia="Times New Roman" w:cstheme="minorHAnsi"/>
          <w:kern w:val="0"/>
          <w:lang w:eastAsia="nl-NL"/>
          <w14:ligatures w14:val="none"/>
        </w:rPr>
        <w:tab/>
      </w:r>
      <w:r w:rsidRPr="00EA65C7">
        <w:rPr>
          <w:rFonts w:ascii="Calibri" w:eastAsia="Calibri" w:hAnsi="Calibri" w:cs="Calibri"/>
          <w:kern w:val="0"/>
          <w14:ligatures w14:val="none"/>
        </w:rPr>
        <w:t>De uitbetaling van de tegemoetkoming woon-/werkverkeer wordt over 12 maanden verspreid.</w:t>
      </w:r>
    </w:p>
    <w:p w14:paraId="2428C91D" w14:textId="5E8CCF60" w:rsidR="00EA65C7" w:rsidRPr="00EA65C7" w:rsidRDefault="00EA65C7" w:rsidP="00EA65C7">
      <w:pPr>
        <w:spacing w:after="0" w:line="240" w:lineRule="auto"/>
        <w:ind w:firstLine="360"/>
        <w:rPr>
          <w:rFonts w:eastAsia="Times New Roman" w:cstheme="minorHAnsi"/>
          <w:kern w:val="0"/>
          <w:lang w:eastAsia="nl-NL"/>
          <w14:ligatures w14:val="none"/>
        </w:rPr>
      </w:pPr>
    </w:p>
    <w:p w14:paraId="3B3BB72D" w14:textId="77777777" w:rsidR="003B557F" w:rsidRDefault="003B557F" w:rsidP="005B1104">
      <w:pPr>
        <w:keepNext/>
        <w:keepLines/>
        <w:spacing w:after="34" w:line="260" w:lineRule="auto"/>
        <w:ind w:left="-5" w:hanging="10"/>
        <w:outlineLvl w:val="2"/>
        <w:rPr>
          <w:rFonts w:ascii="Garamond" w:eastAsia="Garamond" w:hAnsi="Garamond" w:cs="Garamond"/>
          <w:bCs/>
          <w:color w:val="000000"/>
          <w:sz w:val="20"/>
          <w:lang w:eastAsia="nl-NL"/>
        </w:rPr>
      </w:pPr>
    </w:p>
    <w:p w14:paraId="0D845525" w14:textId="77777777" w:rsidR="003B557F" w:rsidRPr="003B557F" w:rsidRDefault="003B557F" w:rsidP="003B557F">
      <w:pPr>
        <w:shd w:val="clear" w:color="auto" w:fill="F4F7FA"/>
        <w:spacing w:before="100" w:beforeAutospacing="1" w:after="100" w:afterAutospacing="1" w:line="240" w:lineRule="auto"/>
        <w:outlineLvl w:val="0"/>
        <w:rPr>
          <w:rFonts w:ascii="Lato" w:eastAsia="Times New Roman" w:hAnsi="Lato" w:cs="Times New Roman"/>
          <w:b/>
          <w:bCs/>
          <w:color w:val="000000"/>
          <w:spacing w:val="-8"/>
          <w:kern w:val="36"/>
          <w:sz w:val="48"/>
          <w:szCs w:val="48"/>
          <w:lang w:eastAsia="nl-NL"/>
          <w14:ligatures w14:val="none"/>
        </w:rPr>
      </w:pPr>
      <w:r w:rsidRPr="003B557F">
        <w:rPr>
          <w:rFonts w:ascii="Lato" w:eastAsia="Times New Roman" w:hAnsi="Lato" w:cs="Times New Roman"/>
          <w:b/>
          <w:bCs/>
          <w:color w:val="000000"/>
          <w:spacing w:val="-8"/>
          <w:kern w:val="36"/>
          <w:sz w:val="48"/>
          <w:szCs w:val="48"/>
          <w:lang w:eastAsia="nl-NL"/>
          <w14:ligatures w14:val="none"/>
        </w:rPr>
        <w:t>Aanpassing reiskostenvergoeding woon-werkverkeer per 1 januari 2024</w:t>
      </w:r>
    </w:p>
    <w:p w14:paraId="28C32863" w14:textId="77777777" w:rsidR="003B557F" w:rsidRPr="003B557F" w:rsidRDefault="003B557F" w:rsidP="003B557F">
      <w:pPr>
        <w:shd w:val="clear" w:color="auto" w:fill="F4F7FA"/>
        <w:spacing w:before="100" w:beforeAutospacing="1" w:after="100" w:afterAutospacing="1" w:line="240" w:lineRule="auto"/>
        <w:rPr>
          <w:rFonts w:ascii="Arial" w:eastAsia="Times New Roman" w:hAnsi="Arial" w:cs="Arial"/>
          <w:b/>
          <w:bCs/>
          <w:color w:val="000000"/>
          <w:kern w:val="0"/>
          <w:sz w:val="24"/>
          <w:szCs w:val="24"/>
          <w:lang w:eastAsia="nl-NL"/>
          <w14:ligatures w14:val="none"/>
        </w:rPr>
      </w:pPr>
      <w:r w:rsidRPr="003B557F">
        <w:rPr>
          <w:rFonts w:ascii="Arial" w:eastAsia="Times New Roman" w:hAnsi="Arial" w:cs="Arial"/>
          <w:b/>
          <w:bCs/>
          <w:color w:val="000000"/>
          <w:kern w:val="0"/>
          <w:sz w:val="24"/>
          <w:szCs w:val="24"/>
          <w:lang w:eastAsia="nl-NL"/>
          <w14:ligatures w14:val="none"/>
        </w:rPr>
        <w:t>De vergoeding voor woon-werkverkeer wordt vanaf 1 januari 2024 een vaste vergoeding per maand in plaats van een vergoeding van het werkelijke aantal kilometers. Met de vakbonden is afgesproken om de invulling van de hogere kilometervergoeding aan te passen omdat de vergoeding van werkelijke kilometers leidt tot meer administratieve druk voor medewerkers en schoolorganisaties. </w:t>
      </w:r>
    </w:p>
    <w:p w14:paraId="61F11D6D" w14:textId="778DEDB9" w:rsidR="003B557F" w:rsidRPr="003B557F" w:rsidRDefault="003B557F" w:rsidP="003B557F">
      <w:p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De regeling: </w:t>
      </w:r>
    </w:p>
    <w:p w14:paraId="7A02D907" w14:textId="77777777" w:rsidR="003B557F" w:rsidRPr="003B557F" w:rsidRDefault="003B557F" w:rsidP="00356EBF">
      <w:pPr>
        <w:numPr>
          <w:ilvl w:val="0"/>
          <w:numId w:val="5"/>
        </w:num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Een vergoeding van € 0,17 per kilometer. </w:t>
      </w:r>
    </w:p>
    <w:p w14:paraId="5A4CDA1A" w14:textId="77777777" w:rsidR="003B557F" w:rsidRPr="003B557F" w:rsidRDefault="003B557F" w:rsidP="00356EBF">
      <w:pPr>
        <w:numPr>
          <w:ilvl w:val="0"/>
          <w:numId w:val="5"/>
        </w:num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Een vergoeding voor de kilometers tussen 7 en 25 kilometer (enkele reis). De vergoeding wordt uiteraard uitbetaald voor de heen- en terugreis. </w:t>
      </w:r>
    </w:p>
    <w:p w14:paraId="5157FB53" w14:textId="77777777" w:rsidR="003B557F" w:rsidRPr="003B557F" w:rsidRDefault="003B557F" w:rsidP="00356EBF">
      <w:pPr>
        <w:numPr>
          <w:ilvl w:val="0"/>
          <w:numId w:val="5"/>
        </w:num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Voor vervangers blijft de bestaande uitzondering van toepassing. Zij ontvangen een vergoeding voor de kilometers tussen 7 en 34,5 kilometer enkele reis.</w:t>
      </w:r>
    </w:p>
    <w:p w14:paraId="37517DDD" w14:textId="77777777" w:rsidR="003B557F" w:rsidRPr="003B557F" w:rsidRDefault="003B557F" w:rsidP="00356EBF">
      <w:pPr>
        <w:numPr>
          <w:ilvl w:val="0"/>
          <w:numId w:val="5"/>
        </w:num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De vergoeding is gebaseerd op 208 reisdagen per jaar bij 5 reisdagen woon-werkverkeer per week. Deze wordt aangepast aan het aantal reisdagen van de medewerker. </w:t>
      </w:r>
    </w:p>
    <w:p w14:paraId="4C56518A" w14:textId="77777777" w:rsidR="003B557F" w:rsidRPr="003B557F" w:rsidRDefault="003B557F" w:rsidP="00356EBF">
      <w:pPr>
        <w:numPr>
          <w:ilvl w:val="0"/>
          <w:numId w:val="5"/>
        </w:numPr>
        <w:shd w:val="clear" w:color="auto" w:fill="F4F7FA"/>
        <w:spacing w:before="100" w:beforeAutospacing="1" w:after="100" w:afterAutospacing="1"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De berekening is gebaseerd op een jaarbedrag dat wordt uitbetaald in 11 termijnen. De maand zonder uitbetaling is augustus. </w:t>
      </w:r>
    </w:p>
    <w:p w14:paraId="2682F533" w14:textId="77777777" w:rsidR="003B557F" w:rsidRPr="003B557F" w:rsidRDefault="003B557F" w:rsidP="00356EBF">
      <w:pPr>
        <w:numPr>
          <w:ilvl w:val="0"/>
          <w:numId w:val="5"/>
        </w:numPr>
        <w:shd w:val="clear" w:color="auto" w:fill="F4F7FA"/>
        <w:spacing w:before="100" w:beforeAutospacing="1" w:after="0"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De vergoeding loopt door tijdens de eerste twee weken van ziekte. </w:t>
      </w:r>
    </w:p>
    <w:p w14:paraId="090565BF" w14:textId="77777777" w:rsidR="003B557F" w:rsidRPr="003B557F" w:rsidRDefault="003B557F" w:rsidP="003B557F">
      <w:pPr>
        <w:shd w:val="clear" w:color="auto" w:fill="F4F7FA"/>
        <w:spacing w:after="0" w:line="240" w:lineRule="auto"/>
        <w:rPr>
          <w:rFonts w:ascii="Arial" w:eastAsia="Times New Roman" w:hAnsi="Arial" w:cs="Arial"/>
          <w:color w:val="000000"/>
          <w:kern w:val="0"/>
          <w:sz w:val="24"/>
          <w:szCs w:val="24"/>
          <w:lang w:eastAsia="nl-NL"/>
          <w14:ligatures w14:val="none"/>
        </w:rPr>
      </w:pPr>
      <w:r w:rsidRPr="003B557F">
        <w:rPr>
          <w:rFonts w:ascii="Arial" w:eastAsia="Times New Roman" w:hAnsi="Arial" w:cs="Arial"/>
          <w:color w:val="000000"/>
          <w:kern w:val="0"/>
          <w:sz w:val="24"/>
          <w:szCs w:val="24"/>
          <w:lang w:eastAsia="nl-NL"/>
          <w14:ligatures w14:val="none"/>
        </w:rPr>
        <w:t>Artikel 7.2a van de cao primair onderwijs wordt gewijzigd als gevolg van de overeengekomen aanpassingen. De publicatie daarvan volgt op korte termijn. </w:t>
      </w:r>
    </w:p>
    <w:p w14:paraId="78C8E0BD" w14:textId="77777777" w:rsidR="003B557F" w:rsidRDefault="003B557F" w:rsidP="005B1104">
      <w:pPr>
        <w:keepNext/>
        <w:keepLines/>
        <w:spacing w:after="34" w:line="260" w:lineRule="auto"/>
        <w:ind w:left="-5" w:hanging="10"/>
        <w:outlineLvl w:val="2"/>
        <w:rPr>
          <w:rFonts w:ascii="Garamond" w:eastAsia="Garamond" w:hAnsi="Garamond" w:cs="Garamond"/>
          <w:bCs/>
          <w:color w:val="000000"/>
          <w:sz w:val="20"/>
          <w:lang w:eastAsia="nl-NL"/>
        </w:rPr>
      </w:pPr>
    </w:p>
    <w:p w14:paraId="5D3E27FF" w14:textId="77777777" w:rsidR="003B557F" w:rsidRDefault="003B557F" w:rsidP="005B1104">
      <w:pPr>
        <w:keepNext/>
        <w:keepLines/>
        <w:spacing w:after="34" w:line="260" w:lineRule="auto"/>
        <w:ind w:left="-5" w:hanging="10"/>
        <w:outlineLvl w:val="2"/>
        <w:rPr>
          <w:rFonts w:ascii="Garamond" w:eastAsia="Garamond" w:hAnsi="Garamond" w:cs="Garamond"/>
          <w:bCs/>
          <w:color w:val="000000"/>
          <w:sz w:val="20"/>
          <w:lang w:eastAsia="nl-NL"/>
        </w:rPr>
      </w:pPr>
    </w:p>
    <w:p w14:paraId="4712F5E9" w14:textId="77777777" w:rsidR="003B557F" w:rsidRPr="005B1104" w:rsidRDefault="003B557F" w:rsidP="005B1104">
      <w:pPr>
        <w:keepNext/>
        <w:keepLines/>
        <w:spacing w:after="34" w:line="260" w:lineRule="auto"/>
        <w:ind w:left="-5" w:hanging="10"/>
        <w:outlineLvl w:val="2"/>
        <w:rPr>
          <w:rFonts w:ascii="Garamond" w:eastAsia="Garamond" w:hAnsi="Garamond" w:cs="Garamond"/>
          <w:bCs/>
          <w:color w:val="000000"/>
          <w:sz w:val="20"/>
          <w:lang w:eastAsia="nl-NL"/>
        </w:rPr>
      </w:pPr>
    </w:p>
    <w:p w14:paraId="52E62B2A" w14:textId="77777777" w:rsidR="008B22F2" w:rsidRDefault="008B22F2"/>
    <w:p w14:paraId="5B15FF57" w14:textId="77777777" w:rsidR="008B22F2" w:rsidRDefault="008B22F2" w:rsidP="008B22F2">
      <w:r>
        <w:t>•</w:t>
      </w:r>
      <w:r>
        <w:tab/>
        <w:t xml:space="preserve">De vergoeding loopt door tijdens de eerste twee weken van ziekte. </w:t>
      </w:r>
    </w:p>
    <w:sectPr w:rsidR="008B22F2" w:rsidSect="00462F6C">
      <w:pgSz w:w="12240" w:h="15840" w:code="1"/>
      <w:pgMar w:top="1503" w:right="403" w:bottom="1280" w:left="1000" w:header="0" w:footer="110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1C73"/>
    <w:multiLevelType w:val="multilevel"/>
    <w:tmpl w:val="208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F4C32"/>
    <w:multiLevelType w:val="multilevel"/>
    <w:tmpl w:val="AB74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F5522"/>
    <w:multiLevelType w:val="hybridMultilevel"/>
    <w:tmpl w:val="6E6A4BAE"/>
    <w:lvl w:ilvl="0" w:tplc="D4B249AA">
      <w:start w:val="1"/>
      <w:numFmt w:val="lowerLetter"/>
      <w:lvlText w:val="%1)"/>
      <w:lvlJc w:val="left"/>
      <w:pPr>
        <w:ind w:left="720" w:hanging="360"/>
      </w:pPr>
      <w:rPr>
        <w:rFonts w:ascii="Calibri" w:eastAsiaTheme="minorHAns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C93223"/>
    <w:multiLevelType w:val="hybridMultilevel"/>
    <w:tmpl w:val="FD207EAA"/>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5B5886"/>
    <w:multiLevelType w:val="hybridMultilevel"/>
    <w:tmpl w:val="11322ABA"/>
    <w:lvl w:ilvl="0" w:tplc="22428C26">
      <w:start w:val="11"/>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D947984"/>
    <w:multiLevelType w:val="multilevel"/>
    <w:tmpl w:val="3F1092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742235">
    <w:abstractNumId w:val="4"/>
  </w:num>
  <w:num w:numId="2" w16cid:durableId="84153398">
    <w:abstractNumId w:val="0"/>
  </w:num>
  <w:num w:numId="3" w16cid:durableId="307248186">
    <w:abstractNumId w:val="1"/>
  </w:num>
  <w:num w:numId="4" w16cid:durableId="138153693">
    <w:abstractNumId w:val="2"/>
  </w:num>
  <w:num w:numId="5" w16cid:durableId="495268517">
    <w:abstractNumId w:val="5"/>
  </w:num>
  <w:num w:numId="6" w16cid:durableId="209886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F2"/>
    <w:rsid w:val="002723E9"/>
    <w:rsid w:val="00356EBF"/>
    <w:rsid w:val="003B557F"/>
    <w:rsid w:val="00462F6C"/>
    <w:rsid w:val="0048597A"/>
    <w:rsid w:val="005B1104"/>
    <w:rsid w:val="006D2E00"/>
    <w:rsid w:val="007077A1"/>
    <w:rsid w:val="0085106B"/>
    <w:rsid w:val="008B22F2"/>
    <w:rsid w:val="009343ED"/>
    <w:rsid w:val="009847E9"/>
    <w:rsid w:val="00C32D1C"/>
    <w:rsid w:val="00DC57E6"/>
    <w:rsid w:val="00DD0F5F"/>
    <w:rsid w:val="00E006B8"/>
    <w:rsid w:val="00E23C8B"/>
    <w:rsid w:val="00EA65C7"/>
    <w:rsid w:val="00EB6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7662"/>
  <w15:chartTrackingRefBased/>
  <w15:docId w15:val="{1267DDDA-F781-44F1-BC15-D17D2F0B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06B"/>
  </w:style>
  <w:style w:type="paragraph" w:styleId="Kop1">
    <w:name w:val="heading 1"/>
    <w:basedOn w:val="Standaard"/>
    <w:link w:val="Kop1Char"/>
    <w:uiPriority w:val="9"/>
    <w:qFormat/>
    <w:rsid w:val="0085106B"/>
    <w:pPr>
      <w:widowControl w:val="0"/>
      <w:autoSpaceDE w:val="0"/>
      <w:autoSpaceDN w:val="0"/>
      <w:spacing w:before="100" w:after="0" w:line="240" w:lineRule="auto"/>
      <w:ind w:left="717"/>
      <w:outlineLvl w:val="0"/>
    </w:pPr>
    <w:rPr>
      <w:rFonts w:ascii="Calibri" w:eastAsia="Calibri" w:hAnsi="Calibri" w:cs="Calibri"/>
      <w:sz w:val="36"/>
      <w:szCs w:val="36"/>
    </w:rPr>
  </w:style>
  <w:style w:type="paragraph" w:styleId="Kop3">
    <w:name w:val="heading 3"/>
    <w:basedOn w:val="Standaard"/>
    <w:next w:val="Standaard"/>
    <w:link w:val="Kop3Char"/>
    <w:uiPriority w:val="9"/>
    <w:semiHidden/>
    <w:unhideWhenUsed/>
    <w:qFormat/>
    <w:rsid w:val="008510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106B"/>
    <w:rPr>
      <w:rFonts w:ascii="Calibri" w:eastAsia="Calibri" w:hAnsi="Calibri" w:cs="Calibri"/>
      <w:sz w:val="36"/>
      <w:szCs w:val="36"/>
    </w:rPr>
  </w:style>
  <w:style w:type="character" w:customStyle="1" w:styleId="Kop3Char">
    <w:name w:val="Kop 3 Char"/>
    <w:basedOn w:val="Standaardalinea-lettertype"/>
    <w:link w:val="Kop3"/>
    <w:uiPriority w:val="9"/>
    <w:semiHidden/>
    <w:rsid w:val="0085106B"/>
    <w:rPr>
      <w:rFonts w:asciiTheme="majorHAnsi" w:eastAsiaTheme="majorEastAsia" w:hAnsiTheme="majorHAnsi" w:cstheme="majorBidi"/>
      <w:color w:val="1F3763" w:themeColor="accent1" w:themeShade="7F"/>
      <w:sz w:val="24"/>
      <w:szCs w:val="24"/>
    </w:rPr>
  </w:style>
  <w:style w:type="paragraph" w:styleId="Plattetekst">
    <w:name w:val="Body Text"/>
    <w:basedOn w:val="Standaard"/>
    <w:link w:val="PlattetekstChar"/>
    <w:uiPriority w:val="1"/>
    <w:qFormat/>
    <w:rsid w:val="0085106B"/>
    <w:pPr>
      <w:widowControl w:val="0"/>
      <w:autoSpaceDE w:val="0"/>
      <w:autoSpaceDN w:val="0"/>
      <w:spacing w:after="0" w:line="240" w:lineRule="auto"/>
    </w:pPr>
    <w:rPr>
      <w:rFonts w:ascii="Garamond" w:eastAsia="Garamond" w:hAnsi="Garamond" w:cs="Garamond"/>
      <w:sz w:val="20"/>
      <w:szCs w:val="20"/>
    </w:rPr>
  </w:style>
  <w:style w:type="character" w:customStyle="1" w:styleId="PlattetekstChar">
    <w:name w:val="Platte tekst Char"/>
    <w:basedOn w:val="Standaardalinea-lettertype"/>
    <w:link w:val="Plattetekst"/>
    <w:uiPriority w:val="1"/>
    <w:rsid w:val="0085106B"/>
    <w:rPr>
      <w:rFonts w:ascii="Garamond" w:eastAsia="Garamond" w:hAnsi="Garamond" w:cs="Garamond"/>
      <w:sz w:val="20"/>
      <w:szCs w:val="20"/>
    </w:rPr>
  </w:style>
  <w:style w:type="paragraph" w:styleId="Lijstalinea">
    <w:name w:val="List Paragraph"/>
    <w:basedOn w:val="Standaard"/>
    <w:uiPriority w:val="1"/>
    <w:qFormat/>
    <w:rsid w:val="0085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521">
      <w:bodyDiv w:val="1"/>
      <w:marLeft w:val="0"/>
      <w:marRight w:val="0"/>
      <w:marTop w:val="0"/>
      <w:marBottom w:val="0"/>
      <w:divBdr>
        <w:top w:val="none" w:sz="0" w:space="0" w:color="auto"/>
        <w:left w:val="none" w:sz="0" w:space="0" w:color="auto"/>
        <w:bottom w:val="none" w:sz="0" w:space="0" w:color="auto"/>
        <w:right w:val="none" w:sz="0" w:space="0" w:color="auto"/>
      </w:divBdr>
      <w:divsChild>
        <w:div w:id="1047532248">
          <w:marLeft w:val="0"/>
          <w:marRight w:val="0"/>
          <w:marTop w:val="0"/>
          <w:marBottom w:val="0"/>
          <w:divBdr>
            <w:top w:val="none" w:sz="0" w:space="0" w:color="auto"/>
            <w:left w:val="none" w:sz="0" w:space="0" w:color="auto"/>
            <w:bottom w:val="none" w:sz="0" w:space="0" w:color="auto"/>
            <w:right w:val="none" w:sz="0" w:space="0" w:color="auto"/>
          </w:divBdr>
          <w:divsChild>
            <w:div w:id="1246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2993">
      <w:bodyDiv w:val="1"/>
      <w:marLeft w:val="0"/>
      <w:marRight w:val="0"/>
      <w:marTop w:val="0"/>
      <w:marBottom w:val="0"/>
      <w:divBdr>
        <w:top w:val="none" w:sz="0" w:space="0" w:color="auto"/>
        <w:left w:val="none" w:sz="0" w:space="0" w:color="auto"/>
        <w:bottom w:val="none" w:sz="0" w:space="0" w:color="auto"/>
        <w:right w:val="none" w:sz="0" w:space="0" w:color="auto"/>
      </w:divBdr>
      <w:divsChild>
        <w:div w:id="1096514240">
          <w:marLeft w:val="0"/>
          <w:marRight w:val="0"/>
          <w:marTop w:val="0"/>
          <w:marBottom w:val="0"/>
          <w:divBdr>
            <w:top w:val="none" w:sz="0" w:space="0" w:color="auto"/>
            <w:left w:val="none" w:sz="0" w:space="0" w:color="auto"/>
            <w:bottom w:val="none" w:sz="0" w:space="0" w:color="auto"/>
            <w:right w:val="none" w:sz="0" w:space="0" w:color="auto"/>
          </w:divBdr>
          <w:divsChild>
            <w:div w:id="164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ACBF30D263A4F876912F9D21F169A" ma:contentTypeVersion="18" ma:contentTypeDescription="Een nieuw document maken." ma:contentTypeScope="" ma:versionID="c131f6f9e1f91fae4df210e663e797a8">
  <xsd:schema xmlns:xsd="http://www.w3.org/2001/XMLSchema" xmlns:xs="http://www.w3.org/2001/XMLSchema" xmlns:p="http://schemas.microsoft.com/office/2006/metadata/properties" xmlns:ns2="66f88e84-fb05-4531-8afe-85e5ab4d9306" xmlns:ns3="601084b5-24c4-49b8-8e5c-a961edbee42d" targetNamespace="http://schemas.microsoft.com/office/2006/metadata/properties" ma:root="true" ma:fieldsID="0674c3ca94c996da4ae6b9aa7f30ca33" ns2:_="" ns3:_="">
    <xsd:import namespace="66f88e84-fb05-4531-8afe-85e5ab4d9306"/>
    <xsd:import namespace="601084b5-24c4-49b8-8e5c-a961edbee4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88e84-fb05-4531-8afe-85e5ab4d930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79c4789-4e51-4f35-b59e-f57403f0fdfd}" ma:internalName="TaxCatchAll" ma:showField="CatchAllData" ma:web="66f88e84-fb05-4531-8afe-85e5ab4d93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1084b5-24c4-49b8-8e5c-a961edbee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1dd75d5-b267-4672-93c4-cc44ca917e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AB2F3-7766-43D6-856E-4466C3988C04}">
  <ds:schemaRefs>
    <ds:schemaRef ds:uri="http://schemas.microsoft.com/sharepoint/v3/contenttype/forms"/>
  </ds:schemaRefs>
</ds:datastoreItem>
</file>

<file path=customXml/itemProps2.xml><?xml version="1.0" encoding="utf-8"?>
<ds:datastoreItem xmlns:ds="http://schemas.openxmlformats.org/officeDocument/2006/customXml" ds:itemID="{7EFF8F2D-9E2D-4E17-904E-1C209972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88e84-fb05-4531-8afe-85e5ab4d9306"/>
    <ds:schemaRef ds:uri="601084b5-24c4-49b8-8e5c-a961edbe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Terlouw</dc:creator>
  <cp:keywords/>
  <dc:description/>
  <cp:lastModifiedBy>Marieke de Vries</cp:lastModifiedBy>
  <cp:revision>11</cp:revision>
  <dcterms:created xsi:type="dcterms:W3CDTF">2023-12-19T12:02:00Z</dcterms:created>
  <dcterms:modified xsi:type="dcterms:W3CDTF">2023-12-20T08:14:00Z</dcterms:modified>
</cp:coreProperties>
</file>